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0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OSHA 29 CFR </w:t>
      </w:r>
      <w:r w:rsidR="005C457F">
        <w:t xml:space="preserve">§ </w:t>
      </w:r>
      <w:r w:rsidRPr="004D6FC0">
        <w:rPr>
          <w:rFonts w:ascii="Times New Roman" w:hAnsi="Times New Roman" w:cs="Times New Roman"/>
          <w:sz w:val="24"/>
          <w:szCs w:val="24"/>
        </w:rPr>
        <w:t>19</w:t>
      </w:r>
      <w:r w:rsidR="00A7773B" w:rsidRPr="004D6FC0">
        <w:rPr>
          <w:rFonts w:ascii="Times New Roman" w:hAnsi="Times New Roman" w:cs="Times New Roman"/>
          <w:sz w:val="24"/>
          <w:szCs w:val="24"/>
        </w:rPr>
        <w:t>10.1053</w:t>
      </w:r>
    </w:p>
    <w:p w:rsidR="0021724B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Respirable Silica Dust Exposure</w:t>
      </w:r>
    </w:p>
    <w:p w:rsidR="0021724B" w:rsidRPr="004D6FC0" w:rsidRDefault="00166F59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Test Data – Loader Operator</w:t>
      </w:r>
    </w:p>
    <w:p w:rsidR="0021724B" w:rsidRPr="004D6FC0" w:rsidRDefault="00166F59" w:rsidP="0021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closed cab front end loader with heating and air conditioning</w:t>
      </w: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Testing has been preformed of the above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 position to determine the operator’s respirable silica dust exposure in accordance with </w:t>
      </w:r>
      <w:r w:rsidR="00417BB8" w:rsidRPr="004D6FC0">
        <w:rPr>
          <w:rFonts w:ascii="Times New Roman" w:hAnsi="Times New Roman" w:cs="Times New Roman"/>
          <w:sz w:val="24"/>
          <w:szCs w:val="24"/>
        </w:rPr>
        <w:t>29 CFR 1926.1153 (d</w:t>
      </w:r>
      <w:proofErr w:type="gramStart"/>
      <w:r w:rsidR="00417BB8" w:rsidRPr="004D6FC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17BB8" w:rsidRPr="004D6FC0">
        <w:rPr>
          <w:rFonts w:ascii="Times New Roman" w:hAnsi="Times New Roman" w:cs="Times New Roman"/>
          <w:sz w:val="24"/>
          <w:szCs w:val="24"/>
        </w:rPr>
        <w:t>2).  Testing was performed under the following conditions: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Sampling Method: NIOSH 0600, 7500 modified OSHA ID 142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C82146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B8" w:rsidRPr="004D6FC0" w:rsidRDefault="00166F59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cab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Test duration: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Samplings are relatively good estimates of eight hour </w:t>
      </w:r>
      <w:r w:rsidRPr="004D6FC0">
        <w:rPr>
          <w:rFonts w:ascii="Times New Roman" w:hAnsi="Times New Roman" w:cs="Times New Roman"/>
          <w:sz w:val="24"/>
          <w:szCs w:val="24"/>
        </w:rPr>
        <w:t>TWA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 assuming same average exposure for the unmonitored work area.</w:t>
      </w:r>
      <w:r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40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Sampler: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battery powered personal air-sampling pumps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with </w:t>
      </w:r>
      <w:r w:rsidR="005D026B" w:rsidRPr="004D6FC0">
        <w:rPr>
          <w:rFonts w:ascii="Times New Roman" w:hAnsi="Times New Roman" w:cs="Times New Roman"/>
          <w:sz w:val="24"/>
          <w:szCs w:val="24"/>
        </w:rPr>
        <w:t>PVC preweighed filters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3235F3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Samples analyzed by accredited lab</w:t>
      </w:r>
      <w:r w:rsidR="004D6FC0" w:rsidRPr="004D6FC0">
        <w:rPr>
          <w:rFonts w:ascii="Times New Roman" w:hAnsi="Times New Roman" w:cs="Times New Roman"/>
          <w:sz w:val="24"/>
          <w:szCs w:val="24"/>
        </w:rPr>
        <w:t>oratory for industrial hygiene.</w:t>
      </w:r>
    </w:p>
    <w:p w:rsidR="00C62D65" w:rsidRPr="004D6FC0" w:rsidRDefault="004D6FC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Analysis of airborne exposure performed by X-ray diffraction.</w:t>
      </w:r>
    </w:p>
    <w:p w:rsidR="000C71D2" w:rsidRDefault="00624A9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Temperature,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 relative humidity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1D2" w:rsidRPr="004D6FC0">
        <w:rPr>
          <w:rFonts w:ascii="Times New Roman" w:hAnsi="Times New Roman" w:cs="Times New Roman"/>
          <w:sz w:val="24"/>
          <w:szCs w:val="24"/>
        </w:rPr>
        <w:t>dew point</w:t>
      </w:r>
      <w:r>
        <w:rPr>
          <w:rFonts w:ascii="Times New Roman" w:hAnsi="Times New Roman" w:cs="Times New Roman"/>
          <w:sz w:val="24"/>
          <w:szCs w:val="24"/>
        </w:rPr>
        <w:t xml:space="preserve">, precipitation and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wind conditions 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were evaluated. </w:t>
      </w:r>
    </w:p>
    <w:p w:rsidR="004D6FC0" w:rsidRPr="004D6FC0" w:rsidRDefault="004D6FC0" w:rsidP="004D6FC0">
      <w:pPr>
        <w:pStyle w:val="ListParagraph"/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4D6FC0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4D6FC0" w:rsidRDefault="00D66F7F" w:rsidP="004D6FC0">
      <w:pPr>
        <w:pStyle w:val="ListParagraph"/>
        <w:spacing w:after="0"/>
        <w:rPr>
          <w:sz w:val="24"/>
          <w:szCs w:val="24"/>
        </w:rPr>
      </w:pPr>
      <w:r w:rsidRPr="00D66F7F">
        <w:rPr>
          <w:sz w:val="24"/>
          <w:szCs w:val="24"/>
        </w:rPr>
        <w:drawing>
          <wp:inline distT="0" distB="0" distL="0" distR="0">
            <wp:extent cx="5581650" cy="4514850"/>
            <wp:effectExtent l="19050" t="0" r="19050" b="0"/>
            <wp:docPr id="14" name="Chart 7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7192E76E-F658-47A5-86D3-AFD69B730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4A90" w:rsidRDefault="00624A90" w:rsidP="004D6FC0">
      <w:pPr>
        <w:pStyle w:val="ListParagraph"/>
        <w:spacing w:after="0"/>
        <w:rPr>
          <w:sz w:val="24"/>
          <w:szCs w:val="24"/>
        </w:rPr>
      </w:pPr>
    </w:p>
    <w:p w:rsidR="00424794" w:rsidRPr="0021724B" w:rsidRDefault="00424794" w:rsidP="00424794">
      <w:pPr>
        <w:pStyle w:val="ListParagraph"/>
        <w:spacing w:after="0"/>
        <w:rPr>
          <w:b/>
          <w:sz w:val="28"/>
          <w:szCs w:val="28"/>
        </w:rPr>
      </w:pPr>
      <w:r w:rsidRPr="00624A90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 All samples were below the OSHA PEL for </w:t>
      </w:r>
      <w:proofErr w:type="spellStart"/>
      <w:r>
        <w:rPr>
          <w:sz w:val="24"/>
          <w:szCs w:val="24"/>
        </w:rPr>
        <w:t>respirable</w:t>
      </w:r>
      <w:proofErr w:type="spellEnd"/>
      <w:r>
        <w:rPr>
          <w:sz w:val="24"/>
          <w:szCs w:val="24"/>
        </w:rPr>
        <w:t xml:space="preserve"> dust and silica species.  Testing conducted under normal working conditions.  </w:t>
      </w:r>
      <w:proofErr w:type="gramStart"/>
      <w:r>
        <w:rPr>
          <w:sz w:val="24"/>
          <w:szCs w:val="24"/>
        </w:rPr>
        <w:t>Data assessment subject to change outside the scope of normal working conditions.</w:t>
      </w:r>
      <w:proofErr w:type="gramEnd"/>
    </w:p>
    <w:p w:rsidR="0021724B" w:rsidRPr="0021724B" w:rsidRDefault="0021724B" w:rsidP="0021724B">
      <w:pPr>
        <w:spacing w:after="0"/>
        <w:jc w:val="center"/>
        <w:rPr>
          <w:b/>
          <w:sz w:val="28"/>
          <w:szCs w:val="28"/>
        </w:rPr>
      </w:pPr>
    </w:p>
    <w:sectPr w:rsidR="0021724B" w:rsidRPr="0021724B" w:rsidSect="00624A9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96F"/>
    <w:multiLevelType w:val="hybridMultilevel"/>
    <w:tmpl w:val="DE9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24B"/>
    <w:rsid w:val="000A57D7"/>
    <w:rsid w:val="000C71D2"/>
    <w:rsid w:val="00166F59"/>
    <w:rsid w:val="0021724B"/>
    <w:rsid w:val="002D0040"/>
    <w:rsid w:val="003235F3"/>
    <w:rsid w:val="00335E2D"/>
    <w:rsid w:val="00403951"/>
    <w:rsid w:val="00417BB8"/>
    <w:rsid w:val="00424794"/>
    <w:rsid w:val="004D6FC0"/>
    <w:rsid w:val="005C457F"/>
    <w:rsid w:val="005D026B"/>
    <w:rsid w:val="00624A90"/>
    <w:rsid w:val="009918CE"/>
    <w:rsid w:val="00A613C9"/>
    <w:rsid w:val="00A7773B"/>
    <w:rsid w:val="00C62D65"/>
    <w:rsid w:val="00C82146"/>
    <w:rsid w:val="00C836C0"/>
    <w:rsid w:val="00CF6D5D"/>
    <w:rsid w:val="00D66F7F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ONSTRUCTION%20SAFETY%20SOLUTIONS\IMI\READY%20MIX%20SILICA%20OBJECTIV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 hrs, Loader</a:t>
            </a:r>
            <a:r>
              <a:rPr lang="en-US" baseline="0"/>
              <a:t> operator</a:t>
            </a:r>
            <a:r>
              <a:rPr lang="en-US"/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'LOADER OP'!$D$1</c:f>
              <c:strCache>
                <c:ptCount val="1"/>
                <c:pt idx="0">
                  <c:v>Respirable Dust mg/m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Pos val="t"/>
            <c:showVal val="1"/>
          </c:dLbls>
          <c:val>
            <c:numRef>
              <c:f>'LOADER OP'!$D$2:$D$15</c:f>
              <c:numCache>
                <c:formatCode>General</c:formatCode>
                <c:ptCount val="14"/>
                <c:pt idx="0">
                  <c:v>9.8000000000000018E-2</c:v>
                </c:pt>
                <c:pt idx="1">
                  <c:v>9.8000000000000018E-2</c:v>
                </c:pt>
                <c:pt idx="2">
                  <c:v>0.47000000000000003</c:v>
                </c:pt>
                <c:pt idx="3">
                  <c:v>9.0000000000000011E-2</c:v>
                </c:pt>
                <c:pt idx="4">
                  <c:v>7.1</c:v>
                </c:pt>
                <c:pt idx="5">
                  <c:v>8.5000000000000006E-2</c:v>
                </c:pt>
                <c:pt idx="6">
                  <c:v>10</c:v>
                </c:pt>
                <c:pt idx="7">
                  <c:v>0.13</c:v>
                </c:pt>
                <c:pt idx="8">
                  <c:v>0.13</c:v>
                </c:pt>
                <c:pt idx="9">
                  <c:v>5.8000000000000003E-2</c:v>
                </c:pt>
                <c:pt idx="10">
                  <c:v>0.26</c:v>
                </c:pt>
                <c:pt idx="11">
                  <c:v>0.19</c:v>
                </c:pt>
                <c:pt idx="12">
                  <c:v>9.4000000000000014E-2</c:v>
                </c:pt>
                <c:pt idx="13">
                  <c:v>5.5000000000000007E-2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4-4B32-9C47-A7B737F085D9}"/>
            </c:ext>
          </c:extLst>
        </c:ser>
        <c:ser>
          <c:idx val="1"/>
          <c:order val="1"/>
          <c:tx>
            <c:strRef>
              <c:f>'LOADER OP'!$E$1</c:f>
              <c:strCache>
                <c:ptCount val="1"/>
                <c:pt idx="0">
                  <c:v>PEL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2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'LOADER OP'!$E$2:$E$15</c:f>
              <c:numCache>
                <c:formatCode>General</c:formatCode>
                <c:ptCount val="1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74-4B32-9C47-A7B737F085D9}"/>
            </c:ext>
          </c:extLst>
        </c:ser>
        <c:ser>
          <c:idx val="2"/>
          <c:order val="2"/>
          <c:tx>
            <c:strRef>
              <c:f>'LOADER OP'!$F$1</c:f>
              <c:strCache>
                <c:ptCount val="1"/>
                <c:pt idx="0">
                  <c:v>action level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val>
            <c:numRef>
              <c:f>'LOADER OP'!$F$2:$F$15</c:f>
              <c:numCache>
                <c:formatCode>General</c:formatCode>
                <c:ptCount val="1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74-4B32-9C47-A7B737F085D9}"/>
            </c:ext>
          </c:extLst>
        </c:ser>
        <c:marker val="1"/>
        <c:axId val="156327936"/>
        <c:axId val="156871296"/>
      </c:lineChart>
      <c:catAx>
        <c:axId val="1563279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Operator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871296"/>
        <c:crosses val="autoZero"/>
        <c:lblAlgn val="ctr"/>
        <c:lblOffset val="100"/>
      </c:catAx>
      <c:valAx>
        <c:axId val="15687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 i="0" baseline="0"/>
                  <a:t>μ</a:t>
                </a:r>
                <a:r>
                  <a:rPr lang="en-US" sz="1200" b="1" i="0" baseline="0"/>
                  <a:t>g/m</a:t>
                </a:r>
                <a:r>
                  <a:rPr lang="en-US" sz="1200" b="1" i="0" baseline="30000"/>
                  <a:t>3</a:t>
                </a:r>
                <a:endParaRPr lang="en-US" sz="1200" b="1" i="0" baseline="0"/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32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WJH</cp:lastModifiedBy>
  <cp:revision>7</cp:revision>
  <dcterms:created xsi:type="dcterms:W3CDTF">2019-05-22T02:02:00Z</dcterms:created>
  <dcterms:modified xsi:type="dcterms:W3CDTF">2019-05-23T01:39:00Z</dcterms:modified>
</cp:coreProperties>
</file>